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CE4" w:rsidRPr="00BC7CE4" w:rsidRDefault="00BC7CE4" w:rsidP="00BC7CE4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Провода</w:t>
      </w:r>
    </w:p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Провода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применяемые на воздушной линии должны иметь высокую электрическую проводимость, достаточную механическую прочность и быть устойчивыми против коррозии. На ВЛЭП в настоящее время применяются следующие типы проводов:</w:t>
      </w:r>
    </w:p>
    <w:p w:rsidR="00BC7CE4" w:rsidRPr="00BC7CE4" w:rsidRDefault="00BC7CE4" w:rsidP="00BC7CE4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неизолированные (голые) провода, применяют как на воздушных линиях до 1кВ, так и на воздушной линии выше 1 </w:t>
      </w:r>
      <w:proofErr w:type="spell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p w:rsidR="00BC7CE4" w:rsidRPr="00BC7CE4" w:rsidRDefault="00BC7CE4" w:rsidP="00BC7CE4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изолированные провода применяют на воздушных линиях до 1 </w:t>
      </w:r>
      <w:proofErr w:type="spell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Воздушная линия электропередачи напряжением до 1 </w:t>
      </w:r>
      <w:proofErr w:type="spell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применением самонесущих изолированных проводов (СИП) обозначается ВЛИ. Самонесущий изолированный провод представляет собой скрученные в жгут изолированные жилы, причем несущая жила может быть как изолированной, так и неизолированной;</w:t>
      </w:r>
    </w:p>
    <w:p w:rsidR="00BC7CE4" w:rsidRPr="00BC7CE4" w:rsidRDefault="00BC7CE4" w:rsidP="00BC7CE4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защищенныe</w:t>
      </w:r>
      <w:proofErr w:type="spell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провода, применяют на воздушных линиях напряжением выше 1 </w:t>
      </w:r>
      <w:proofErr w:type="spell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до 20 </w:t>
      </w:r>
      <w:proofErr w:type="spell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 отличи</w:t>
      </w:r>
      <w:proofErr w:type="gram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и</w:t>
      </w:r>
      <w:proofErr w:type="gram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от голых проводов, эти имеют защитную изолирующую оболочку. Воздушная линия электропередачи с применением защищенных проводов обозначается ВЛЗ.</w:t>
      </w:r>
    </w:p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Голые провода изготавливаются обычно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сталеалюминиевыми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алюминиевыми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или из алюминиевого сплава, реже медными или стальными. Провода из других металлов, не получили широкого распространения, вследствие более низких технико-экономических показателей. Спецификация на неизолированные провода для воздушных линий электропередачи приведена в ГОСТ 839-80.</w:t>
      </w:r>
      <w:hyperlink r:id="rId6" w:history="1">
        <w:r w:rsidRPr="00BC7CE4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 </w:t>
        </w:r>
        <w:r w:rsidRPr="00BC7CE4">
          <w:rPr>
            <w:rFonts w:ascii="inherit" w:eastAsia="Times New Roman" w:hAnsi="inherit" w:cs="Times New Roman"/>
            <w:color w:val="000066"/>
            <w:sz w:val="30"/>
            <w:szCs w:val="30"/>
            <w:u w:val="single"/>
            <w:bdr w:val="none" w:sz="0" w:space="0" w:color="auto" w:frame="1"/>
            <w:lang w:eastAsia="ru-RU"/>
          </w:rPr>
          <w:t xml:space="preserve">(скачать/открыть в формате </w:t>
        </w:r>
        <w:proofErr w:type="spellStart"/>
        <w:r w:rsidRPr="00BC7CE4">
          <w:rPr>
            <w:rFonts w:ascii="inherit" w:eastAsia="Times New Roman" w:hAnsi="inherit" w:cs="Times New Roman"/>
            <w:color w:val="000066"/>
            <w:sz w:val="30"/>
            <w:szCs w:val="30"/>
            <w:u w:val="single"/>
            <w:bdr w:val="none" w:sz="0" w:space="0" w:color="auto" w:frame="1"/>
            <w:lang w:eastAsia="ru-RU"/>
          </w:rPr>
          <w:t>pdf</w:t>
        </w:r>
        <w:proofErr w:type="spellEnd"/>
        <w:r w:rsidRPr="00BC7CE4">
          <w:rPr>
            <w:rFonts w:ascii="inherit" w:eastAsia="Times New Roman" w:hAnsi="inherit" w:cs="Times New Roman"/>
            <w:color w:val="000066"/>
            <w:sz w:val="30"/>
            <w:szCs w:val="30"/>
            <w:u w:val="single"/>
            <w:bdr w:val="none" w:sz="0" w:space="0" w:color="auto" w:frame="1"/>
            <w:lang w:eastAsia="ru-RU"/>
          </w:rPr>
          <w:t>)</w:t>
        </w:r>
      </w:hyperlink>
    </w:p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Сталеалюминиевые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провода (обозначаются АС) имеют высокую механическую прочность и обладают хорошей электрической проводимостью. Они получили наиболее широкое распространение, особенно на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выше 1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кВ.</w:t>
      </w:r>
      <w:proofErr w:type="spellEnd"/>
    </w:p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Алюминиевые провода (обозначаются А) характеризуются достаточной механической прочностью и высокой электрической проводимостью. Они часто применяются на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 35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включительно и в отдельных случаях на ВЛ 110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кВ.</w:t>
      </w:r>
      <w:proofErr w:type="spellEnd"/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5"/>
        <w:gridCol w:w="3595"/>
      </w:tblGrid>
      <w:tr w:rsidR="00BC7CE4" w:rsidRP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78200" cy="1612900"/>
                  <wp:effectExtent l="0" t="0" r="0" b="6350"/>
                  <wp:docPr id="7" name="Рисунок 7" descr="сталеалюминиевый пров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талеалюминиевый пров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820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35200" cy="1612900"/>
                  <wp:effectExtent l="0" t="0" r="0" b="6350"/>
                  <wp:docPr id="6" name="Рисунок 6" descr="алюминиевый пров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люминиевый пров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CE4" w:rsidRP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BC7CE4" w:rsidRPr="00BC7CE4" w:rsidRDefault="00BC7CE4" w:rsidP="00BC7CE4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Рисунок. Провода воздушных линий: а – </w:t>
      </w:r>
      <w:proofErr w:type="spell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сталеалюминиевый</w:t>
      </w:r>
      <w:proofErr w:type="spell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провод; б</w:t>
      </w:r>
      <w:proofErr w:type="gram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– алюминиевый провод; 1 – стальная часть провода, 2 – алюминиевая часть провода.</w:t>
      </w:r>
    </w:p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Провода из алюминиевого сплава: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термообработанные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(обозначаются АЖ) и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нетермообработанные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(обозначаются АН) применяются как на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напряжением до 1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так и выше. Обладают более высокими механическими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свойствами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чем алюминиевые провода.</w:t>
      </w:r>
    </w:p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Стальные провода (обозначаются ПС) обладают наиболее высокой механической прочностью, но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малостойки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 химическим воздействиям и имеют более высокое сопротивление, поэтому их применяют на менее ответственных линиях при небольших токах в проводах. Благодаря невысокой стоимости и отсутствию заинтересованности заготовителей лома цветных металлов в данном проводе, его применяют вместо алюминиевых и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сталеалюминиевых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проводов (А, АС) в дачных поселках, деревнях и т.д.</w:t>
      </w:r>
    </w:p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Медные провода (обозначаются М) обладают наилучшей (из перечисленных здесь типов проводов) электрической проводимостью, стойкостью к воздействию окружающей среды, высокой механической прочностью, но имеют большую массу (плотность меди примерно в 3 раза выше, чем плотность алюминия), что приводит к увеличению нагрузки на другие элементы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(опоры, изоляторы, линейную арматуру) и в конечном итоге к удорожанию строительства ЛЭП. Применяются на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напряжением до 1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кВ.</w:t>
      </w:r>
      <w:proofErr w:type="spellEnd"/>
    </w:p>
    <w:p w:rsidR="00BC7CE4" w:rsidRPr="00BC7CE4" w:rsidRDefault="00BC7CE4" w:rsidP="00BC7CE4">
      <w:pPr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Таблица - Основные расчетные параметры проводов (сечением 50 мм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0"/>
        <w:gridCol w:w="975"/>
        <w:gridCol w:w="975"/>
        <w:gridCol w:w="975"/>
        <w:gridCol w:w="975"/>
        <w:gridCol w:w="900"/>
        <w:gridCol w:w="975"/>
      </w:tblGrid>
      <w:tr w:rsidR="00BC7CE4" w:rsidRPr="00BC7CE4" w:rsidTr="00BC7CE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Параметр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Марка провода</w:t>
            </w:r>
          </w:p>
        </w:tc>
      </w:tr>
      <w:tr w:rsidR="00BC7CE4" w:rsidRPr="00BC7CE4" w:rsidTr="00BC7CE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АС*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proofErr w:type="gramStart"/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АЖ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</w:t>
            </w:r>
          </w:p>
        </w:tc>
      </w:tr>
      <w:tr w:rsidR="00BC7CE4" w:rsidRP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Плотность, </w:t>
            </w:r>
            <w:proofErr w:type="gramStart"/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кг</w:t>
            </w:r>
            <w:proofErr w:type="gramEnd"/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/м</w:t>
            </w:r>
            <w:r w:rsidRPr="00BC7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3467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2727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2727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2727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7882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8988</w:t>
            </w:r>
          </w:p>
        </w:tc>
      </w:tr>
      <w:tr w:rsidR="00BC7CE4" w:rsidRP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Удельное сопротивление, 10</w:t>
            </w:r>
            <w:r w:rsidRPr="00BC7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-6</w:t>
            </w: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 </w:t>
            </w:r>
            <w:proofErr w:type="spellStart"/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Ом•</w:t>
            </w:r>
            <w:proofErr w:type="gramStart"/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0,0335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0,0286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0,0303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0,0328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0,138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0,0182</w:t>
            </w:r>
          </w:p>
        </w:tc>
      </w:tr>
      <w:tr w:rsidR="00BC7CE4" w:rsidRP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Разрывное усилие провода, 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17112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8198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10662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14580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31850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17455</w:t>
            </w:r>
          </w:p>
        </w:tc>
      </w:tr>
    </w:tbl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* - Данные для провода АС-50/8</w:t>
      </w:r>
    </w:p>
    <w:p w:rsidR="00BC7CE4" w:rsidRPr="00BC7CE4" w:rsidRDefault="00BC7CE4" w:rsidP="00BC7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 конструкции провода бывают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однопроволочные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(применятся, как правило, на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 1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 и многопроволочные (применятся, как правило, на ВЛ выше 1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). </w:t>
      </w:r>
      <w:proofErr w:type="spellStart"/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Однопроволочные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провода бывают монометаллическими (стальные, алюминиевые) и биметаллическими (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сталеалюминиевые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сталемедные).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Многопроволочные провода также </w:t>
      </w: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могут быть монометаллическими (алюминиевые, стальные) и комбинированными (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сталеалюминиевые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сталебронзовые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).</w:t>
      </w:r>
      <w:proofErr w:type="gramEnd"/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2242"/>
        <w:gridCol w:w="2243"/>
        <w:gridCol w:w="2258"/>
      </w:tblGrid>
      <w:tr w:rsidR="00BC7CE4" w:rsidRP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33500" cy="1333500"/>
                  <wp:effectExtent l="0" t="0" r="0" b="0"/>
                  <wp:docPr id="5" name="Рисунок 5" descr="Сечения проводов воздушных линий: однопроволочный монометалличе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ечения проводов воздушных линий: однопроволочный монометалличе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33500" cy="1333500"/>
                  <wp:effectExtent l="0" t="0" r="0" b="0"/>
                  <wp:docPr id="4" name="Рисунок 4" descr="Сечения проводов воздушных линий: однопроволочный биметалличе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ечения проводов воздушных линий: однопроволочный биметалличе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33500" cy="1333500"/>
                  <wp:effectExtent l="0" t="0" r="0" b="0"/>
                  <wp:docPr id="3" name="Рисунок 3" descr="Сечения проводов воздушных линий: многопроволочный монометалличе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ечения проводов воздушных линий: многопроволочный монометалличе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33500" cy="1346200"/>
                  <wp:effectExtent l="0" t="0" r="0" b="6350"/>
                  <wp:docPr id="2" name="Рисунок 2" descr="Сечения проводов воздушных линий: многопроволочный биметалличе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ечения проводов воздушных линий: многопроволочный биметалличе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CE4" w:rsidRP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Pr="00BC7CE4" w:rsidRDefault="00BC7CE4" w:rsidP="00B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</w:tbl>
    <w:p w:rsidR="00BC7CE4" w:rsidRPr="00BC7CE4" w:rsidRDefault="00BC7CE4" w:rsidP="00BC7CE4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Сечения проводов воздушных линий: а – </w:t>
      </w:r>
      <w:proofErr w:type="spell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однопроволочный</w:t>
      </w:r>
      <w:proofErr w:type="spell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монометаллический; б – </w:t>
      </w:r>
      <w:proofErr w:type="spellStart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однопроволочный</w:t>
      </w:r>
      <w:proofErr w:type="spellEnd"/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биметаллический; в – многопроволочный монометаллический; г – многопроволочный биметаллический.</w:t>
      </w:r>
      <w:proofErr w:type="gramEnd"/>
    </w:p>
    <w:p w:rsidR="00BC7CE4" w:rsidRPr="00BC7CE4" w:rsidRDefault="00BC7CE4" w:rsidP="00BC7CE4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напряжением 110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выше начинает сильно проявляться явление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коронирования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– ионизация воздуха вокруг провода, что приводит к потерям электроэнергии в ЛЭП и повышению уровня радиопомех. Указанный эффект уменьшаются с увеличением диаметра провода, поэтому ПУЭ нормируется минимальный диаметр (сечение) проводов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 условиям короны и радиопомех. Для того, чтобы уменьшить общее сечение провода и, следовательно, уменьшить стоимость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применяют так называемое расщепление фазы, т.е. заменяют один провод большого диаметра, несколькими параллельными проводами меньшего диаметра. Диаметр проводов, их сечение и количество в фазе, а также расстояние между проводами расщепленной фазы определяются расчетом. Обычно, на </w:t>
      </w:r>
      <w:proofErr w:type="gram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330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выполняют расщепление на 2-3 провода, на ВЛ 500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– на 2-4 провода, на ВЛ 750 </w:t>
      </w:r>
      <w:proofErr w:type="spellStart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BC7CE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– на 4-5 проводов. На проводах расщепленной фазы в пролетах и петлях анкерных опор должны быть установлены дистанционные распорки. Расстояния между распорками или группами распорок, устанавливаемыми в пролете, нормируются ПУЭ.</w:t>
      </w:r>
    </w:p>
    <w:p w:rsidR="00BC7CE4" w:rsidRPr="00BC7CE4" w:rsidRDefault="00BC7CE4" w:rsidP="00BC7CE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2667000" cy="4025900"/>
            <wp:effectExtent l="0" t="0" r="0" b="0"/>
            <wp:docPr id="1" name="Рисунок 1" descr="Воздушная линия с расщепленными фаз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оздушная линия с расщепленными фазами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CE4" w:rsidRPr="00BC7CE4" w:rsidRDefault="00BC7CE4" w:rsidP="00BC7CE4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C7CE4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Воздушная линия с расщепленными фазами</w:t>
      </w:r>
    </w:p>
    <w:p w:rsidR="00BC7CE4" w:rsidRDefault="00BC7CE4" w:rsidP="00BC7CE4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Основные элементы воздушных линий. Линейная арматура.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Стандартная линейная арматура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с голыми проводами в зависимости от назначения бывает следующих типов.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proofErr w:type="gramStart"/>
      <w:r>
        <w:rPr>
          <w:rStyle w:val="strong"/>
          <w:rFonts w:ascii="inherit" w:hAnsi="inherit"/>
          <w:b/>
          <w:bCs/>
          <w:color w:val="000000"/>
          <w:sz w:val="30"/>
          <w:szCs w:val="30"/>
          <w:bdr w:val="none" w:sz="0" w:space="0" w:color="auto" w:frame="1"/>
        </w:rPr>
        <w:t>Натяжная</w:t>
      </w:r>
      <w:proofErr w:type="gramEnd"/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— служит для крепления проводов (или тросов) на анкерных опорах к натяжным гирляндам (клиновые, болтовые и прессуемые зажимы).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2544"/>
        <w:gridCol w:w="1337"/>
        <w:gridCol w:w="2559"/>
      </w:tblGrid>
      <w:tr w:rsid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74800" cy="1270000"/>
                  <wp:effectExtent l="0" t="0" r="6350" b="6350"/>
                  <wp:docPr id="22" name="Рисунок 22" descr="Натяжная армату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Натяжная армату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74800" cy="939800"/>
                  <wp:effectExtent l="0" t="0" r="6350" b="0"/>
                  <wp:docPr id="21" name="Рисунок 21" descr="Натяжная армату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Натяжная армату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2800" cy="1206500"/>
                  <wp:effectExtent l="0" t="0" r="6350" b="0"/>
                  <wp:docPr id="20" name="Рисунок 20" descr="Натяжная армату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Натяжная армату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74800" cy="1168400"/>
                  <wp:effectExtent l="0" t="0" r="6350" b="0"/>
                  <wp:docPr id="19" name="Рисунок 19" descr="Натяжная армату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Натяжная армату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7CE4" w:rsidRDefault="00BC7CE4" w:rsidP="00BC7CE4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Натяжная арматура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proofErr w:type="gramStart"/>
      <w:r>
        <w:rPr>
          <w:rStyle w:val="strong"/>
          <w:rFonts w:ascii="inherit" w:hAnsi="inherit"/>
          <w:b/>
          <w:bCs/>
          <w:color w:val="000000"/>
          <w:sz w:val="30"/>
          <w:szCs w:val="30"/>
          <w:bdr w:val="none" w:sz="0" w:space="0" w:color="auto" w:frame="1"/>
        </w:rPr>
        <w:t>Поддерживающая</w:t>
      </w:r>
      <w:proofErr w:type="gramEnd"/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— служит для крепления проводов или тросов к гирляндам промежуточных опор (глухие, качающиеся, выпускающие и скользящие зажимы). В глухих зажимах провода закрепляют наглухо, а в выпускающих их закрепляют так же жестко, но они выскальзывают из зажима при обрыве провода или отклонении гирлянды от вертикали на 40-150º; в качающемся зажиме провод закрепляется в лодочке, которая имеет возможность качаться в зажиме.</w:t>
      </w:r>
    </w:p>
    <w:p w:rsidR="00BC7CE4" w:rsidRDefault="00BC7CE4" w:rsidP="00BC7CE4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2070100" cy="1663700"/>
            <wp:effectExtent l="0" t="0" r="6350" b="0"/>
            <wp:docPr id="18" name="Рисунок 18" descr="Зажим поддерживающ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Зажим поддерживающий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CE4" w:rsidRDefault="00BC7CE4" w:rsidP="00BC7CE4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Зажим поддерживающий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proofErr w:type="gramStart"/>
      <w:r>
        <w:rPr>
          <w:rStyle w:val="strong"/>
          <w:rFonts w:ascii="inherit" w:hAnsi="inherit"/>
          <w:b/>
          <w:bCs/>
          <w:color w:val="000000"/>
          <w:sz w:val="30"/>
          <w:szCs w:val="30"/>
          <w:bdr w:val="none" w:sz="0" w:space="0" w:color="auto" w:frame="1"/>
        </w:rPr>
        <w:t>Сцепная</w:t>
      </w:r>
      <w:proofErr w:type="gramEnd"/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— служит для сцепления элементов гирлянд изоляторов между собой и крепления гирлянд и тросов к опоре (скобы, серьги, пестики, ушки, промежуточные звенья и коромысла).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9"/>
        <w:gridCol w:w="2305"/>
        <w:gridCol w:w="2205"/>
        <w:gridCol w:w="1981"/>
      </w:tblGrid>
      <w:tr w:rsid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31900" cy="1905000"/>
                  <wp:effectExtent l="0" t="0" r="6350" b="0"/>
                  <wp:docPr id="17" name="Рисунок 17" descr="Сцепная линейная арматура: скоб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Сцепная линейная арматура: скоб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43000" cy="1905000"/>
                  <wp:effectExtent l="0" t="0" r="0" b="0"/>
                  <wp:docPr id="16" name="Рисунок 16" descr="Сцепная линейная арматура: серь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Сцепная линейная арматура: серь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2200" cy="1905000"/>
                  <wp:effectExtent l="0" t="0" r="0" b="0"/>
                  <wp:docPr id="15" name="Рисунок 15" descr="Сцепная линейная арматура: уш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Сцепная линейная арматура: уш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65200" cy="1905000"/>
                  <wp:effectExtent l="0" t="0" r="6350" b="0"/>
                  <wp:docPr id="14" name="Рисунок 14" descr="Сцепная линейная арматура: коромысл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Сцепная линейная арматура: коромысл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t>в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t>г</w:t>
            </w:r>
          </w:p>
        </w:tc>
      </w:tr>
    </w:tbl>
    <w:p w:rsidR="00BC7CE4" w:rsidRDefault="00BC7CE4" w:rsidP="00BC7CE4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</w:t>
      </w:r>
      <w:proofErr w:type="gramStart"/>
      <w:r>
        <w:rPr>
          <w:rFonts w:ascii="inherit" w:hAnsi="inherit"/>
          <w:color w:val="000000"/>
          <w:sz w:val="30"/>
          <w:szCs w:val="30"/>
        </w:rPr>
        <w:t>Сцепная линейная арматура: а – скоба; б – серьга; в – ушко; г – звено; д – коромысло.</w:t>
      </w:r>
      <w:proofErr w:type="gramEnd"/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proofErr w:type="gramStart"/>
      <w:r>
        <w:rPr>
          <w:rStyle w:val="strong"/>
          <w:rFonts w:ascii="inherit" w:hAnsi="inherit"/>
          <w:b/>
          <w:bCs/>
          <w:color w:val="000000"/>
          <w:sz w:val="30"/>
          <w:szCs w:val="30"/>
          <w:bdr w:val="none" w:sz="0" w:space="0" w:color="auto" w:frame="1"/>
        </w:rPr>
        <w:t>Защитная</w:t>
      </w:r>
      <w:proofErr w:type="gramEnd"/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— служит для защиты изоляторов от повреждения в случаях образования дуги короткого замыкания, а проводов от разрушения вследствие вибрации (рога, кольца, разрядники, виброгасители).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2242"/>
        <w:gridCol w:w="2243"/>
        <w:gridCol w:w="2258"/>
      </w:tblGrid>
      <w:tr w:rsid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4300" cy="939800"/>
                  <wp:effectExtent l="0" t="0" r="6350" b="0"/>
                  <wp:docPr id="13" name="Рисунок 13" descr="Защитная линейная арматура: виброгасител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Защитная линейная арматура: виброгасител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4300" cy="939800"/>
                  <wp:effectExtent l="0" t="0" r="6350" b="0"/>
                  <wp:docPr id="12" name="Рисунок 12" descr="Защитная линейная арматура: виброгасител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Защитная линейная арматура: виброгасител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4300" cy="1206500"/>
                  <wp:effectExtent l="0" t="0" r="6350" b="0"/>
                  <wp:docPr id="11" name="Рисунок 11" descr="Защитная линейная арматура: защитные ро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Защитная линейная арматура: защитные ро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4300" cy="1079500"/>
                  <wp:effectExtent l="0" t="0" r="6350" b="6350"/>
                  <wp:docPr id="10" name="Рисунок 10" descr="Защитная линейная арматура: защитные ро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Защитная линейная арматура: защитные ро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CE4" w:rsidTr="00BC7CE4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</w:tr>
    </w:tbl>
    <w:p w:rsidR="00BC7CE4" w:rsidRDefault="00BC7CE4" w:rsidP="00BC7CE4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Защитная линейная арматура: а – виброгасители; б – защитные рога.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proofErr w:type="gramStart"/>
      <w:r>
        <w:rPr>
          <w:rStyle w:val="strong"/>
          <w:rFonts w:ascii="inherit" w:hAnsi="inherit"/>
          <w:b/>
          <w:bCs/>
          <w:color w:val="000000"/>
          <w:sz w:val="30"/>
          <w:szCs w:val="30"/>
          <w:bdr w:val="none" w:sz="0" w:space="0" w:color="auto" w:frame="1"/>
        </w:rPr>
        <w:lastRenderedPageBreak/>
        <w:t>Соединительная</w:t>
      </w:r>
      <w:proofErr w:type="gramEnd"/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 xml:space="preserve">— служит для соединения проводов и тросов в местах, подверженных </w:t>
      </w:r>
      <w:proofErr w:type="spellStart"/>
      <w:r>
        <w:rPr>
          <w:color w:val="000000"/>
          <w:sz w:val="30"/>
          <w:szCs w:val="30"/>
        </w:rPr>
        <w:t>тяжению</w:t>
      </w:r>
      <w:proofErr w:type="spellEnd"/>
      <w:r>
        <w:rPr>
          <w:color w:val="000000"/>
          <w:sz w:val="30"/>
          <w:szCs w:val="30"/>
        </w:rPr>
        <w:t xml:space="preserve"> – в пролете (различные зажимы, монтируемые обжатием или прессованием).</w:t>
      </w:r>
    </w:p>
    <w:p w:rsidR="00BC7CE4" w:rsidRDefault="00BC7CE4" w:rsidP="00BC7CE4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327400" cy="2171700"/>
            <wp:effectExtent l="0" t="0" r="6350" b="0"/>
            <wp:docPr id="9" name="Рисунок 9" descr="овальный соединит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овальный соединитель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CE4" w:rsidRDefault="00BC7CE4" w:rsidP="00BC7CE4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Соединительная арматура – овальные соединители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proofErr w:type="gramStart"/>
      <w:r>
        <w:rPr>
          <w:rStyle w:val="strong"/>
          <w:rFonts w:ascii="inherit" w:hAnsi="inherit"/>
          <w:b/>
          <w:bCs/>
          <w:color w:val="000000"/>
          <w:sz w:val="30"/>
          <w:szCs w:val="30"/>
          <w:bdr w:val="none" w:sz="0" w:space="0" w:color="auto" w:frame="1"/>
        </w:rPr>
        <w:t>Контактная</w:t>
      </w:r>
      <w:proofErr w:type="gramEnd"/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 xml:space="preserve">— служит для соединения и ответвления проводов и тросов в местах, не находящихся под </w:t>
      </w:r>
      <w:proofErr w:type="spellStart"/>
      <w:r>
        <w:rPr>
          <w:color w:val="000000"/>
          <w:sz w:val="30"/>
          <w:szCs w:val="30"/>
        </w:rPr>
        <w:t>тяжением</w:t>
      </w:r>
      <w:proofErr w:type="spellEnd"/>
      <w:r>
        <w:rPr>
          <w:color w:val="000000"/>
          <w:sz w:val="30"/>
          <w:szCs w:val="30"/>
        </w:rPr>
        <w:t xml:space="preserve"> – в петлях анкерных опор.</w:t>
      </w:r>
    </w:p>
    <w:p w:rsidR="00BC7CE4" w:rsidRDefault="00BC7CE4" w:rsidP="00BC7CE4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374900" cy="2501900"/>
            <wp:effectExtent l="0" t="0" r="6350" b="0"/>
            <wp:docPr id="8" name="Рисунок 8" descr="плашечные зажи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плашечные зажимы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CE4" w:rsidRDefault="00BC7CE4" w:rsidP="00BC7CE4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Контактная арматура – </w:t>
      </w:r>
      <w:proofErr w:type="spellStart"/>
      <w:r>
        <w:rPr>
          <w:rFonts w:ascii="inherit" w:hAnsi="inherit"/>
          <w:color w:val="000000"/>
          <w:sz w:val="30"/>
          <w:szCs w:val="30"/>
        </w:rPr>
        <w:t>плашечные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зажимы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Линейная арматура ВЛИ и ВЛЗ имеет подобную классификацию, отличие состоит в конструктивном исполнении арматуры.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</w:p>
    <w:p w:rsidR="00BC7CE4" w:rsidRDefault="00BC7CE4" w:rsidP="00BC7CE4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Изоляторы</w:t>
      </w:r>
    </w:p>
    <w:p w:rsidR="00BC7CE4" w:rsidRDefault="00BC7CE4" w:rsidP="00BC7CE4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bookmarkStart w:id="0" w:name="_GoBack"/>
      <w:bookmarkEnd w:id="0"/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могут применяться штыревые, подвесные, стержневые и опорно-стержневые изоляторы.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 ВЛ до 1000</w:t>
      </w:r>
      <w:proofErr w:type="gramStart"/>
      <w:r>
        <w:rPr>
          <w:color w:val="000000"/>
          <w:sz w:val="30"/>
          <w:szCs w:val="30"/>
        </w:rPr>
        <w:t xml:space="preserve"> В</w:t>
      </w:r>
      <w:proofErr w:type="gramEnd"/>
      <w:r>
        <w:rPr>
          <w:color w:val="000000"/>
          <w:sz w:val="30"/>
          <w:szCs w:val="30"/>
        </w:rPr>
        <w:t xml:space="preserve"> применяют штыревые изоляторы. На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6-20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на промежуточных опорах применяют любые типы изоляторов, а на анкерных — подвесные и в некоторых случаях штыревые изоляторы. На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35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— подвесные и стержневые, допускается также применять </w:t>
      </w:r>
      <w:r>
        <w:rPr>
          <w:color w:val="000000"/>
          <w:sz w:val="30"/>
          <w:szCs w:val="30"/>
        </w:rPr>
        <w:lastRenderedPageBreak/>
        <w:t xml:space="preserve">штыревые изоляторы. На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110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и выше — подвесные, стержневые и опорно-стержневые изоляторы.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Изоляторы изготовляют </w:t>
      </w:r>
      <w:proofErr w:type="gramStart"/>
      <w:r>
        <w:rPr>
          <w:color w:val="000000"/>
          <w:sz w:val="30"/>
          <w:szCs w:val="30"/>
        </w:rPr>
        <w:t>фарфоровыми</w:t>
      </w:r>
      <w:proofErr w:type="gramEnd"/>
      <w:r>
        <w:rPr>
          <w:color w:val="000000"/>
          <w:sz w:val="30"/>
          <w:szCs w:val="30"/>
        </w:rPr>
        <w:t xml:space="preserve">, стеклянными и из полимерных материалов. ПУЭ рекомендуется на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330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применять, как правило, стеклянные изоляторы, на ВЛ 35-220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— стеклянные, полимерные и фарфоровые, преимущество должно отдаваться стеклянным или полимерным изоляторам.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9"/>
        <w:gridCol w:w="3391"/>
        <w:gridCol w:w="2430"/>
      </w:tblGrid>
      <w:tr w:rsid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28800" cy="1371600"/>
                  <wp:effectExtent l="0" t="0" r="0" b="0"/>
                  <wp:docPr id="26" name="Рисунок 26" descr="Изоляторы воздушных линий: фафор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Изоляторы воздушных линий: фафор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5800" cy="1219200"/>
                  <wp:effectExtent l="0" t="0" r="6350" b="0"/>
                  <wp:docPr id="25" name="Рисунок 25" descr="Изоляторы воздушных линий: стеклянный штырев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Изоляторы воздушных линий: стеклянный штырев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4300" cy="1371600"/>
                  <wp:effectExtent l="0" t="0" r="6350" b="0"/>
                  <wp:docPr id="24" name="Рисунок 24" descr="Изоляторы воздушных линий: стеклянный подвесн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Изоляторы воздушных линий: стеклянный подвесн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CE4" w:rsidTr="00BC7CE4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C7CE4" w:rsidRDefault="00BC7CE4">
            <w:pPr>
              <w:jc w:val="center"/>
              <w:rPr>
                <w:sz w:val="24"/>
                <w:szCs w:val="24"/>
              </w:rPr>
            </w:pPr>
            <w:r>
              <w:t>в</w:t>
            </w:r>
          </w:p>
        </w:tc>
      </w:tr>
    </w:tbl>
    <w:p w:rsidR="00BC7CE4" w:rsidRDefault="00BC7CE4" w:rsidP="00BC7CE4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Изоляторы воздушных линий: а - </w:t>
      </w:r>
      <w:proofErr w:type="spellStart"/>
      <w:r>
        <w:rPr>
          <w:rFonts w:ascii="inherit" w:hAnsi="inherit"/>
          <w:color w:val="000000"/>
          <w:sz w:val="30"/>
          <w:szCs w:val="30"/>
        </w:rPr>
        <w:t>фафоровый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</w:t>
      </w:r>
      <w:proofErr w:type="gramStart"/>
      <w:r>
        <w:rPr>
          <w:rFonts w:ascii="inherit" w:hAnsi="inherit"/>
          <w:color w:val="000000"/>
          <w:sz w:val="30"/>
          <w:szCs w:val="30"/>
        </w:rPr>
        <w:t>штыревой</w:t>
      </w:r>
      <w:proofErr w:type="gramEnd"/>
      <w:r>
        <w:rPr>
          <w:rFonts w:ascii="inherit" w:hAnsi="inherit"/>
          <w:color w:val="000000"/>
          <w:sz w:val="30"/>
          <w:szCs w:val="30"/>
        </w:rPr>
        <w:t>; б - стеклянный штыревой; в - стеклянный подвесной.</w:t>
      </w:r>
      <w:r>
        <w:rPr>
          <w:rStyle w:val="hcc"/>
          <w:rFonts w:ascii="Helvetica" w:hAnsi="Helvetica"/>
          <w:color w:val="999999"/>
          <w:sz w:val="18"/>
          <w:szCs w:val="18"/>
          <w:bdr w:val="none" w:sz="0" w:space="0" w:color="auto" w:frame="1"/>
        </w:rPr>
        <w:t>1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Изоляторы должны иметь высокую механическую и электрическую прочность, а также обладать достаточной теплостойкостью в широком диапазоне изменения температуры воздуха. При сооружении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в районах с загрязненной средой должны применяться специальные изоляторы, предназначенные для работы в таких условиях и обеспечивающие требуемую надежность.</w:t>
      </w:r>
    </w:p>
    <w:p w:rsidR="00BC7CE4" w:rsidRDefault="00BC7CE4" w:rsidP="00BC7CE4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1117600"/>
            <wp:effectExtent l="0" t="0" r="0" b="6350"/>
            <wp:docPr id="23" name="Рисунок 23" descr="стержневой полимерный изолятор воздушных л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стержневой полимерный изолятор воздушных линий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CE4" w:rsidRDefault="00BC7CE4" w:rsidP="00BC7CE4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Стержневой изолятор из полимерного материала</w:t>
      </w:r>
    </w:p>
    <w:p w:rsidR="00BC7CE4" w:rsidRDefault="00BC7CE4" w:rsidP="00BC7CE4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Штыревые изоляторы предназначаются только на одно из напряжений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>, поэтому для линий разных напряжений должны применяться соответствующие им изоляторы. Подвесные изоляторы состоят из изолирующей части, шапки и стержня, что позволяет собирать из отдельных изоляторов гирлянды необходимой длины в зависимости от напряжения ВЛ.</w:t>
      </w:r>
    </w:p>
    <w:p w:rsidR="00BC7CE4" w:rsidRDefault="00BC7CE4" w:rsidP="00BC7CE4">
      <w:pPr>
        <w:pStyle w:val="6"/>
        <w:spacing w:before="0" w:beforeAutospacing="0" w:after="0" w:afterAutospacing="0"/>
        <w:jc w:val="center"/>
        <w:textAlignment w:val="baseline"/>
        <w:rPr>
          <w:b w:val="0"/>
          <w:bCs w:val="0"/>
          <w:color w:val="000000"/>
          <w:sz w:val="30"/>
          <w:szCs w:val="30"/>
        </w:rPr>
      </w:pPr>
      <w:r>
        <w:rPr>
          <w:b w:val="0"/>
          <w:bCs w:val="0"/>
          <w:color w:val="000000"/>
          <w:sz w:val="30"/>
          <w:szCs w:val="30"/>
        </w:rPr>
        <w:t>Таблица - Ориентировочное число изоляторов в гирлянде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2119"/>
        <w:gridCol w:w="1411"/>
        <w:gridCol w:w="1883"/>
        <w:gridCol w:w="1883"/>
      </w:tblGrid>
      <w:tr w:rsidR="00BC7CE4" w:rsidTr="00BC7CE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Марка изолятора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Число изоляторов в гирлянде при номинальном напряжении, </w:t>
            </w:r>
            <w:proofErr w:type="spellStart"/>
            <w:r>
              <w:rPr>
                <w:color w:val="000000"/>
                <w:sz w:val="30"/>
                <w:szCs w:val="30"/>
              </w:rPr>
              <w:t>кВ</w:t>
            </w:r>
            <w:proofErr w:type="spellEnd"/>
          </w:p>
        </w:tc>
      </w:tr>
      <w:tr w:rsidR="00BC7CE4" w:rsidTr="00BC7CE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C7CE4" w:rsidRDefault="00BC7CE4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6-10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220</w:t>
            </w:r>
          </w:p>
        </w:tc>
      </w:tr>
      <w:tr w:rsid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ПФ6-А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13</w:t>
            </w:r>
          </w:p>
        </w:tc>
      </w:tr>
      <w:tr w:rsid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ПФ6-Б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14</w:t>
            </w:r>
          </w:p>
        </w:tc>
      </w:tr>
      <w:tr w:rsid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ПФ6-В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</w:t>
            </w:r>
          </w:p>
        </w:tc>
      </w:tr>
      <w:tr w:rsid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ПФ16-А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11</w:t>
            </w:r>
          </w:p>
        </w:tc>
      </w:tr>
      <w:tr w:rsid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ПС6-А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14</w:t>
            </w:r>
          </w:p>
        </w:tc>
      </w:tr>
      <w:tr w:rsid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ПС6-Б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14</w:t>
            </w:r>
          </w:p>
        </w:tc>
      </w:tr>
      <w:tr w:rsid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ПС11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</w:t>
            </w:r>
          </w:p>
        </w:tc>
      </w:tr>
      <w:tr w:rsid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ПС12-А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13</w:t>
            </w:r>
          </w:p>
        </w:tc>
      </w:tr>
      <w:tr w:rsidR="00BC7CE4" w:rsidTr="00BC7C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ПС16-Б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C7CE4" w:rsidRDefault="00BC7CE4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</w:t>
            </w:r>
          </w:p>
        </w:tc>
      </w:tr>
    </w:tbl>
    <w:p w:rsidR="00246E77" w:rsidRDefault="00BC7CE4"/>
    <w:sectPr w:rsidR="00246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24B51"/>
    <w:multiLevelType w:val="multilevel"/>
    <w:tmpl w:val="73E6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CE4"/>
    <w:rsid w:val="001A14EE"/>
    <w:rsid w:val="003663B7"/>
    <w:rsid w:val="00564880"/>
    <w:rsid w:val="00704445"/>
    <w:rsid w:val="00BC7CE4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C7C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BC7CE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C7C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C7CE4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BC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7C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BC7CE4"/>
  </w:style>
  <w:style w:type="paragraph" w:styleId="a5">
    <w:name w:val="Balloon Text"/>
    <w:basedOn w:val="a"/>
    <w:link w:val="a6"/>
    <w:uiPriority w:val="99"/>
    <w:semiHidden/>
    <w:unhideWhenUsed/>
    <w:rsid w:val="00BC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7CE4"/>
    <w:rPr>
      <w:rFonts w:ascii="Tahoma" w:hAnsi="Tahoma" w:cs="Tahoma"/>
      <w:sz w:val="16"/>
      <w:szCs w:val="16"/>
    </w:rPr>
  </w:style>
  <w:style w:type="character" w:customStyle="1" w:styleId="strong">
    <w:name w:val="strong"/>
    <w:basedOn w:val="a0"/>
    <w:rsid w:val="00BC7CE4"/>
  </w:style>
  <w:style w:type="character" w:customStyle="1" w:styleId="hcc">
    <w:name w:val="hcc"/>
    <w:basedOn w:val="a0"/>
    <w:rsid w:val="00BC7C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C7C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BC7CE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C7C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C7CE4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BC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7C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BC7CE4"/>
  </w:style>
  <w:style w:type="paragraph" w:styleId="a5">
    <w:name w:val="Balloon Text"/>
    <w:basedOn w:val="a"/>
    <w:link w:val="a6"/>
    <w:uiPriority w:val="99"/>
    <w:semiHidden/>
    <w:unhideWhenUsed/>
    <w:rsid w:val="00BC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7CE4"/>
    <w:rPr>
      <w:rFonts w:ascii="Tahoma" w:hAnsi="Tahoma" w:cs="Tahoma"/>
      <w:sz w:val="16"/>
      <w:szCs w:val="16"/>
    </w:rPr>
  </w:style>
  <w:style w:type="character" w:customStyle="1" w:styleId="strong">
    <w:name w:val="strong"/>
    <w:basedOn w:val="a0"/>
    <w:rsid w:val="00BC7CE4"/>
  </w:style>
  <w:style w:type="character" w:customStyle="1" w:styleId="hcc">
    <w:name w:val="hcc"/>
    <w:basedOn w:val="a0"/>
    <w:rsid w:val="00BC7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gi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hyperlink" Target="https://elektro-montagnik.ru/literature/file/doc36.pdf" TargetMode="External"/><Relationship Id="rId11" Type="http://schemas.openxmlformats.org/officeDocument/2006/relationships/image" Target="media/image5.gif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gif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gif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1</cp:revision>
  <dcterms:created xsi:type="dcterms:W3CDTF">2017-10-04T08:40:00Z</dcterms:created>
  <dcterms:modified xsi:type="dcterms:W3CDTF">2017-10-04T08:42:00Z</dcterms:modified>
</cp:coreProperties>
</file>